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80"/>
        </w:tabs>
        <w:spacing w:line="360" w:lineRule="auto"/>
        <w:jc w:val="center"/>
        <w:rPr>
          <w:rFonts w:hint="eastAsia" w:ascii="宋体"/>
          <w:b/>
          <w:bCs/>
          <w:sz w:val="28"/>
          <w:szCs w:val="28"/>
        </w:rPr>
      </w:pPr>
      <w:r>
        <w:rPr>
          <w:rFonts w:hint="eastAsia" w:ascii="宋体"/>
          <w:b/>
          <w:bCs/>
          <w:sz w:val="28"/>
          <w:szCs w:val="28"/>
        </w:rPr>
        <w:t>ZKH</w:t>
      </w:r>
      <w:r>
        <w:rPr>
          <w:rFonts w:hint="eastAsia" w:ascii="宋体"/>
          <w:b/>
          <w:bCs/>
          <w:sz w:val="28"/>
          <w:szCs w:val="28"/>
          <w:lang w:val="en-US" w:eastAsia="zh-CN"/>
        </w:rPr>
        <w:t>99A</w:t>
      </w:r>
      <w:r>
        <w:rPr>
          <w:rFonts w:hint="eastAsia" w:ascii="宋体"/>
          <w:b/>
          <w:bCs/>
          <w:sz w:val="28"/>
          <w:szCs w:val="28"/>
        </w:rPr>
        <w:t>电压互感器负荷箱</w:t>
      </w:r>
    </w:p>
    <w:p>
      <w:pPr>
        <w:tabs>
          <w:tab w:val="left" w:pos="380"/>
        </w:tabs>
        <w:spacing w:line="360" w:lineRule="auto"/>
        <w:rPr>
          <w:rFonts w:hint="eastAsia" w:asci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eastAsia="宋体"/>
          <w:b/>
          <w:bCs/>
          <w:sz w:val="28"/>
          <w:szCs w:val="28"/>
          <w:lang w:eastAsia="zh-CN"/>
        </w:rPr>
        <w:pict>
          <v:shape id="_x0000_i1025" o:spt="75" alt="FY95电压互感器负荷箱100V100根3V" type="#_x0000_t75" style="height:331.2pt;width:441.6pt;" filled="f" o:preferrelative="t" stroked="f" coordsize="21600,21600">
            <v:path/>
            <v:fill on="f" focussize="0,0"/>
            <v:stroke on="f"/>
            <v:imagedata r:id="rId6" o:title="FY95电压互感器负荷箱100V100根3V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/>
          <w:b/>
          <w:bCs/>
          <w:sz w:val="30"/>
          <w:szCs w:val="30"/>
          <w:lang w:eastAsia="zh-CN"/>
        </w:rPr>
      </w:pPr>
      <w:r>
        <w:rPr>
          <w:rFonts w:hint="eastAsia" w:ascii="宋体" w:hAnsi="宋体"/>
          <w:b/>
          <w:bCs/>
          <w:sz w:val="30"/>
          <w:szCs w:val="30"/>
          <w:lang w:eastAsia="zh-CN"/>
        </w:rPr>
        <w:t>概述</w:t>
      </w:r>
    </w:p>
    <w:p>
      <w:pPr>
        <w:spacing w:line="360" w:lineRule="auto"/>
        <w:ind w:firstLine="480" w:firstLineChars="200"/>
        <w:jc w:val="left"/>
        <w:rPr>
          <w:rFonts w:ascii="宋体"/>
          <w:b w:val="0"/>
          <w:bCs/>
          <w:sz w:val="24"/>
          <w:szCs w:val="24"/>
        </w:rPr>
      </w:pPr>
      <w:r>
        <w:rPr>
          <w:rFonts w:hint="eastAsia" w:ascii="宋体" w:hAnsi="宋体"/>
          <w:b w:val="0"/>
          <w:bCs/>
          <w:sz w:val="24"/>
          <w:szCs w:val="24"/>
        </w:rPr>
        <w:t>重量轻，外形美观，电流范围宽。负载箱面板使用了拉丝工艺，字体清晰，所遵循的检测标准面板上也都有体现。内部采用了一体成型的电路板工艺，代替了以前老式的连接走线工艺，数据更加稳定，内部设计更加合理。</w:t>
      </w:r>
    </w:p>
    <w:p>
      <w:pPr>
        <w:widowControl/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/>
          <w:b/>
          <w:bCs/>
          <w:sz w:val="30"/>
          <w:szCs w:val="30"/>
          <w:highlight w:val="red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highlight w:val="red"/>
          <w:lang w:val="en-US" w:eastAsia="zh-CN"/>
        </w:rPr>
        <w:t>功能特点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/>
          <w:b/>
          <w:bCs/>
          <w:sz w:val="30"/>
          <w:szCs w:val="30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eastAsia="zh-CN"/>
        </w:rPr>
        <w:t>三</w:t>
      </w:r>
      <w:r>
        <w:rPr>
          <w:rFonts w:hint="eastAsia" w:ascii="宋体" w:hAnsi="宋体"/>
          <w:b/>
          <w:bCs/>
          <w:sz w:val="30"/>
          <w:szCs w:val="30"/>
        </w:rPr>
        <w:t>、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技术参数</w:t>
      </w:r>
      <w:bookmarkStart w:id="0" w:name="_GoBack"/>
      <w:bookmarkEnd w:id="0"/>
    </w:p>
    <w:p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1</w:t>
      </w:r>
      <w:r>
        <w:rPr>
          <w:rFonts w:hint="eastAsia" w:ascii="宋体" w:hAnsi="宋体"/>
          <w:sz w:val="24"/>
          <w:szCs w:val="24"/>
        </w:rPr>
        <w:t>、环境条件</w:t>
      </w:r>
    </w:p>
    <w:p>
      <w:pPr>
        <w:spacing w:line="480" w:lineRule="exact"/>
        <w:ind w:firstLine="600" w:firstLineChars="25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温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hint="eastAsia" w:ascii="宋体" w:hAnsi="宋体"/>
          <w:sz w:val="24"/>
          <w:szCs w:val="24"/>
        </w:rPr>
        <w:t xml:space="preserve"> 度：</w:t>
      </w:r>
      <w:r>
        <w:rPr>
          <w:rFonts w:ascii="宋体" w:hAnsi="宋体"/>
          <w:sz w:val="24"/>
          <w:szCs w:val="24"/>
        </w:rPr>
        <w:t>5—40</w:t>
      </w:r>
      <w:r>
        <w:rPr>
          <w:rFonts w:hint="eastAsia" w:ascii="宋体" w:hAnsi="宋体"/>
          <w:sz w:val="24"/>
          <w:szCs w:val="24"/>
        </w:rPr>
        <w:t>℃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hint="eastAsia" w:ascii="宋体" w:hAnsi="宋体"/>
          <w:sz w:val="24"/>
          <w:szCs w:val="24"/>
        </w:rPr>
        <w:t>湿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hint="eastAsia" w:ascii="宋体" w:hAnsi="宋体"/>
          <w:sz w:val="24"/>
          <w:szCs w:val="24"/>
        </w:rPr>
        <w:t>度：</w:t>
      </w:r>
      <w:r>
        <w:rPr>
          <w:rFonts w:hint="eastAsia" w:ascii="宋体" w:hAnsi="Symbol"/>
          <w:sz w:val="24"/>
          <w:szCs w:val="24"/>
        </w:rPr>
        <w:sym w:font="Symbol" w:char="F03C"/>
      </w:r>
      <w:r>
        <w:rPr>
          <w:rFonts w:ascii="宋体" w:hAnsi="宋体"/>
          <w:sz w:val="24"/>
          <w:szCs w:val="24"/>
        </w:rPr>
        <w:t>80</w:t>
      </w:r>
      <w:r>
        <w:rPr>
          <w:rFonts w:hint="eastAsia" w:ascii="宋体" w:hAnsi="Symbol"/>
          <w:sz w:val="24"/>
          <w:szCs w:val="24"/>
        </w:rPr>
        <w:sym w:font="Symbol" w:char="F025"/>
      </w:r>
      <w:r>
        <w:rPr>
          <w:rFonts w:ascii="宋体" w:hAnsi="宋体"/>
          <w:sz w:val="24"/>
          <w:szCs w:val="24"/>
        </w:rPr>
        <w:t>(25</w:t>
      </w:r>
      <w:r>
        <w:rPr>
          <w:rFonts w:hint="eastAsia" w:ascii="宋体" w:hAnsi="宋体"/>
          <w:sz w:val="24"/>
          <w:szCs w:val="24"/>
        </w:rPr>
        <w:t>℃</w:t>
      </w:r>
      <w:r>
        <w:rPr>
          <w:rFonts w:ascii="宋体" w:hAnsi="宋体"/>
          <w:sz w:val="24"/>
          <w:szCs w:val="24"/>
        </w:rPr>
        <w:t>)</w:t>
      </w:r>
    </w:p>
    <w:p>
      <w:pPr>
        <w:spacing w:line="480" w:lineRule="exact"/>
        <w:ind w:firstLine="600" w:firstLineChars="25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海拔高度：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Symbol"/>
          <w:sz w:val="24"/>
          <w:szCs w:val="24"/>
        </w:rPr>
        <w:sym w:font="Symbol" w:char="F03C"/>
      </w:r>
      <w:r>
        <w:rPr>
          <w:rFonts w:ascii="宋体" w:hAnsi="宋体"/>
          <w:sz w:val="24"/>
          <w:szCs w:val="24"/>
        </w:rPr>
        <w:t xml:space="preserve">1500m   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、额定容量：</w:t>
      </w:r>
      <w:r>
        <w:rPr>
          <w:rFonts w:ascii="宋体" w:hAnsi="宋体"/>
          <w:sz w:val="24"/>
          <w:szCs w:val="24"/>
        </w:rPr>
        <w:t>1.25</w:t>
      </w:r>
      <w:r>
        <w:rPr>
          <w:rFonts w:hint="eastAsia" w:ascii="宋体" w:hAnsi="宋体"/>
          <w:sz w:val="24"/>
          <w:szCs w:val="24"/>
        </w:rPr>
        <w:t>～</w:t>
      </w:r>
      <w:r>
        <w:rPr>
          <w:rFonts w:ascii="宋体" w:hAnsi="宋体"/>
          <w:sz w:val="24"/>
          <w:szCs w:val="24"/>
        </w:rPr>
        <w:t xml:space="preserve">158.75VA 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、电压范围：</w:t>
      </w:r>
      <w:r>
        <w:rPr>
          <w:rFonts w:ascii="宋体" w:hAnsi="宋体"/>
          <w:sz w:val="24"/>
          <w:szCs w:val="24"/>
        </w:rPr>
        <w:t>20%-120%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、二次电压：</w:t>
      </w:r>
      <w:r>
        <w:rPr>
          <w:rFonts w:ascii="宋体" w:hAnsi="宋体"/>
          <w:color w:val="FF0000"/>
          <w:sz w:val="24"/>
          <w:szCs w:val="24"/>
        </w:rPr>
        <w:t>100V,100/</w:t>
      </w:r>
      <w:r>
        <w:rPr>
          <w:rFonts w:hint="eastAsia" w:ascii="宋体" w:hAnsi="宋体"/>
          <w:color w:val="FF0000"/>
          <w:position w:val="-8"/>
          <w:sz w:val="24"/>
          <w:szCs w:val="24"/>
        </w:rPr>
        <w:object>
          <v:shape id="_x0000_i102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6" DrawAspect="Content" ObjectID="_1468075725" r:id="rId7">
            <o:LockedField>false</o:LockedField>
          </o:OLEObject>
        </w:object>
      </w:r>
      <w:r>
        <w:rPr>
          <w:rFonts w:ascii="宋体" w:hAnsi="宋体"/>
          <w:color w:val="FF0000"/>
          <w:sz w:val="24"/>
          <w:szCs w:val="24"/>
        </w:rPr>
        <w:t>V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</w:t>
      </w:r>
      <w:r>
        <w:rPr>
          <w:rFonts w:hint="eastAsia" w:ascii="宋体" w:hAnsi="宋体"/>
          <w:sz w:val="24"/>
          <w:szCs w:val="24"/>
        </w:rPr>
        <w:t>、功率因数：</w:t>
      </w:r>
      <w:r>
        <w:rPr>
          <w:rFonts w:ascii="宋体" w:hAnsi="宋体"/>
          <w:color w:val="FF0000"/>
          <w:sz w:val="24"/>
          <w:szCs w:val="24"/>
        </w:rPr>
        <w:t>0.8 ,1.0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、准确度：±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Symbol"/>
          <w:sz w:val="24"/>
          <w:szCs w:val="24"/>
        </w:rPr>
        <w:sym w:font="Symbol" w:char="F025"/>
      </w:r>
      <w:r>
        <w:rPr>
          <w:rFonts w:hint="eastAsia" w:ascii="宋体" w:hAnsi="宋体"/>
          <w:sz w:val="24"/>
          <w:szCs w:val="24"/>
        </w:rPr>
        <w:t>±</w:t>
      </w:r>
      <w:r>
        <w:rPr>
          <w:rFonts w:ascii="宋体" w:hAnsi="宋体"/>
          <w:sz w:val="24"/>
          <w:szCs w:val="24"/>
        </w:rPr>
        <w:t xml:space="preserve">0.025VA    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7</w:t>
      </w:r>
      <w:r>
        <w:rPr>
          <w:rFonts w:hint="eastAsia" w:ascii="宋体" w:hAnsi="宋体"/>
          <w:sz w:val="24"/>
          <w:szCs w:val="24"/>
        </w:rPr>
        <w:t>、试验电压：</w:t>
      </w:r>
      <w:r>
        <w:rPr>
          <w:rFonts w:ascii="宋体" w:hAnsi="宋体"/>
          <w:sz w:val="24"/>
          <w:szCs w:val="24"/>
        </w:rPr>
        <w:t>2kV</w:t>
      </w:r>
    </w:p>
    <w:p>
      <w:pPr>
        <w:spacing w:line="480" w:lineRule="exact"/>
        <w:ind w:firstLine="240" w:firstLineChars="10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8</w:t>
      </w:r>
      <w:r>
        <w:rPr>
          <w:rFonts w:hint="eastAsia" w:ascii="宋体" w:hAnsi="宋体"/>
          <w:sz w:val="24"/>
          <w:szCs w:val="24"/>
        </w:rPr>
        <w:t>、额定频率</w:t>
      </w:r>
      <w:r>
        <w:rPr>
          <w:rFonts w:ascii="宋体" w:hAnsi="宋体"/>
          <w:sz w:val="24"/>
          <w:szCs w:val="24"/>
        </w:rPr>
        <w:t>:50Hz</w:t>
      </w:r>
    </w:p>
    <w:p>
      <w:pPr>
        <w:rPr>
          <w:rFonts w:ascii="宋体" w:hAnsi="宋体"/>
          <w:sz w:val="24"/>
        </w:rPr>
      </w:pPr>
    </w:p>
    <w:p>
      <w:pPr>
        <w:spacing w:before="936" w:beforeLines="300" w:line="360" w:lineRule="auto"/>
        <w:rPr>
          <w:rFonts w:ascii="宋体" w:hAnsi="宋体"/>
          <w:b/>
          <w:bCs/>
          <w:sz w:val="30"/>
          <w:szCs w:val="30"/>
        </w:rPr>
      </w:pPr>
    </w:p>
    <w:p>
      <w:pPr>
        <w:spacing w:before="936" w:beforeLines="300" w:line="360" w:lineRule="auto"/>
        <w:rPr>
          <w:rFonts w:ascii="宋体" w:hAnsi="宋体"/>
          <w:b/>
          <w:bCs/>
          <w:sz w:val="30"/>
          <w:szCs w:val="30"/>
        </w:rPr>
      </w:pPr>
    </w:p>
    <w:p>
      <w:pPr>
        <w:widowControl/>
        <w:spacing w:line="360" w:lineRule="auto"/>
        <w:jc w:val="left"/>
        <w:rPr>
          <w:rFonts w:ascii="宋体"/>
        </w:rPr>
      </w:pPr>
    </w:p>
    <w:sectPr>
      <w:headerReference r:id="rId3" w:type="default"/>
      <w:footerReference r:id="rId4" w:type="default"/>
      <w:pgSz w:w="11906" w:h="16838"/>
      <w:pgMar w:top="1304" w:right="1531" w:bottom="1304" w:left="1531" w:header="851" w:footer="52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422"/>
      </w:tabs>
      <w:snapToGrid w:val="0"/>
      <w:rPr>
        <w:sz w:val="24"/>
        <w:szCs w:val="24"/>
      </w:rPr>
    </w:pPr>
    <w:r>
      <w:rPr>
        <w:sz w:val="24"/>
      </w:rPr>
      <w:pict>
        <v:shape id="文本框 19" o:spid="_x0000_s4097" o:spt="202" type="#_x0000_t202" style="position:absolute;left:0pt;margin-top:0pt;height:144pt;width:144pt;mso-position-horizontal:center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 w:ascii="宋体" w:hAnsi="宋体" w:cs="宋体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hAnsi="宋体" w:cs="宋体"/>
                    <w:sz w:val="24"/>
                    <w:szCs w:val="24"/>
                  </w:rPr>
                  <w:t>6</w:t>
                </w:r>
                <w:r>
                  <w:rPr>
                    <w:rFonts w:hint="eastAsia" w:ascii="宋体" w:hAnsi="宋体" w:cs="宋体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>
      <w:rPr>
        <w:sz w:val="24"/>
      </w:rPr>
      <w:pict>
        <v:shape id="_x0000_s4098" o:spid="_x0000_s4098" o:spt="202" type="#_x0000_t202" style="position:absolute;left:0pt;margin-top:4.5pt;height:11pt;width:4.55pt;mso-position-horizontal:right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rFonts w:hint="eastAsia"/>
        <w:sz w:val="24"/>
      </w:rPr>
      <w:t xml:space="preserve"> </w:t>
    </w:r>
    <w:r>
      <w:rPr>
        <w:rFonts w:hint="eastAsia"/>
        <w:sz w:val="24"/>
      </w:rPr>
      <w:tab/>
    </w:r>
  </w:p>
  <w:p>
    <w:pPr>
      <w:snapToGrid w:val="0"/>
      <w:spacing w:line="360" w:lineRule="auto"/>
      <w:jc w:val="center"/>
      <w:rPr>
        <w:sz w:val="24"/>
        <w:szCs w:val="24"/>
      </w:rPr>
    </w:pPr>
    <w:r>
      <w:rPr>
        <w:sz w:val="24"/>
        <w:szCs w:val="24"/>
      </w:rPr>
      <w:pict>
        <v:shape id="_x0000_s4099" o:spid="_x0000_s4099" o:spt="202" type="#_x0000_t202" style="position:absolute;left:0pt;margin-left:0pt;margin-top:0pt;height:144pt;width:144pt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sz w:val="28"/>
        <w:szCs w:val="28"/>
      </w:rPr>
      <w:pict>
        <v:shape id="_x0000_s4100" o:spid="_x0000_s4100" o:spt="202" type="#_x0000_t202" style="position:absolute;left:0pt;margin-left:0pt;margin-top:0pt;height:144pt;width:144pt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tab/>
    </w:r>
    <w:r>
      <w:rPr>
        <w:rFonts w:hint="eastAsia"/>
      </w:rPr>
      <w:t xml:space="preserve">                     </w:t>
    </w:r>
  </w:p>
  <w:p>
    <w:pPr>
      <w:pStyle w:val="5"/>
      <w:pBdr>
        <w:bottom w:val="thinThickSmallGap" w:color="000000" w:sz="12" w:space="0"/>
      </w:pBdr>
      <w:jc w:val="both"/>
      <w:rPr>
        <w:rFonts w:ascii="华文仿宋" w:hAnsi="华文仿宋" w:eastAsia="华文仿宋" w:cs="华文仿宋"/>
        <w:b/>
        <w:bCs/>
        <w:sz w:val="24"/>
        <w:szCs w:val="24"/>
      </w:rPr>
    </w:pPr>
    <w:r>
      <w:rPr>
        <w:rFonts w:hint="eastAsia"/>
      </w:rP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83247A"/>
    <w:multiLevelType w:val="singleLevel"/>
    <w:tmpl w:val="8C8324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NotTrackMoves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3058"/>
    <w:rsid w:val="000E48E3"/>
    <w:rsid w:val="002F25B2"/>
    <w:rsid w:val="003413D0"/>
    <w:rsid w:val="007F56D8"/>
    <w:rsid w:val="00895396"/>
    <w:rsid w:val="009B0E7C"/>
    <w:rsid w:val="00A35DB2"/>
    <w:rsid w:val="00A43058"/>
    <w:rsid w:val="00B82F61"/>
    <w:rsid w:val="00E64373"/>
    <w:rsid w:val="00F37C4A"/>
    <w:rsid w:val="159B0717"/>
    <w:rsid w:val="3F29308C"/>
    <w:rsid w:val="6BE1747E"/>
    <w:rsid w:val="70CD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0"/>
    <w:pPr>
      <w:jc w:val="left"/>
    </w:p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99"/>
    <w:pPr>
      <w:ind w:firstLine="420" w:firstLineChars="200"/>
    </w:pPr>
  </w:style>
  <w:style w:type="character" w:customStyle="1" w:styleId="9">
    <w:name w:val="页脚 Char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Char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页眉 Char"/>
    <w:link w:val="5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wmf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hcdq</Company>
  <Pages>6</Pages>
  <Words>282</Words>
  <Characters>1612</Characters>
  <Lines>13</Lines>
  <Paragraphs>3</Paragraphs>
  <TotalTime>6</TotalTime>
  <ScaleCrop>false</ScaleCrop>
  <LinksUpToDate>false</LinksUpToDate>
  <CharactersWithSpaces>1891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2014-07-15T05:42:00Z</dcterms:created>
  <dc:creator>hc</dc:creator>
  <cp:lastModifiedBy>€  happy €</cp:lastModifiedBy>
  <dcterms:modified xsi:type="dcterms:W3CDTF">2019-03-20T08:57:35Z</dcterms:modified>
  <dc:title>尊敬的顾客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