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80"/>
        </w:tabs>
        <w:spacing w:line="360" w:lineRule="auto"/>
        <w:jc w:val="center"/>
        <w:rPr>
          <w:rFonts w:hint="eastAsia" w:ascii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none"/>
          <w:lang w:val="en-US" w:eastAsia="zh-CN" w:bidi="ar"/>
        </w:rPr>
        <w:t>ZKH204</w:t>
      </w:r>
      <w:r>
        <w:rPr>
          <w:rFonts w:hint="eastAsia" w:ascii="宋体"/>
          <w:b/>
          <w:bCs/>
          <w:sz w:val="28"/>
          <w:szCs w:val="28"/>
        </w:rPr>
        <w:t>标准电压互感器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eastAsia="宋体"/>
          <w:b/>
          <w:bCs/>
          <w:sz w:val="28"/>
          <w:szCs w:val="28"/>
          <w:lang w:eastAsia="zh-CN"/>
        </w:rPr>
      </w:pPr>
      <w:r>
        <w:rPr>
          <w:rFonts w:hint="eastAsia" w:ascii="宋体" w:eastAsia="宋体"/>
          <w:b/>
          <w:bCs/>
          <w:sz w:val="28"/>
          <w:szCs w:val="28"/>
          <w:lang w:eastAsia="zh-CN"/>
        </w:rPr>
        <w:pict>
          <v:shape id="_x0000_i1025" o:spt="75" alt="ZKH204" type="#_x0000_t75" style="height:352pt;width:440pt;" filled="f" o:preferrelative="t" stroked="f" coordsize="21600,21600">
            <v:path/>
            <v:fill on="f" focussize="0,0"/>
            <v:stroke on="f"/>
            <v:imagedata r:id="rId6" o:title="ZKH204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widowControl/>
        <w:suppressLineNumbers w:val="0"/>
        <w:ind w:firstLine="2520" w:firstLineChars="1200"/>
        <w:jc w:val="left"/>
      </w:pPr>
    </w:p>
    <w:p>
      <w:pPr>
        <w:tabs>
          <w:tab w:val="left" w:pos="380"/>
        </w:tabs>
        <w:spacing w:line="360" w:lineRule="auto"/>
        <w:jc w:val="center"/>
        <w:rPr>
          <w:rFonts w:hint="eastAsia" w:ascii="宋体" w:eastAsia="宋体"/>
          <w:b/>
          <w:bCs/>
          <w:sz w:val="28"/>
          <w:szCs w:val="28"/>
          <w:lang w:eastAsia="zh-CN"/>
        </w:rPr>
      </w:pPr>
    </w:p>
    <w:p>
      <w:pPr>
        <w:spacing w:line="300" w:lineRule="auto"/>
        <w:jc w:val="left"/>
        <w:rPr>
          <w:rFonts w:hint="eastAsia" w:ascii="宋体" w:eastAsia="宋体"/>
          <w:b/>
          <w:bCs/>
          <w:sz w:val="30"/>
          <w:szCs w:val="30"/>
          <w:lang w:eastAsia="zh-CN"/>
        </w:rPr>
      </w:pPr>
      <w:r>
        <w:rPr>
          <w:rFonts w:hint="eastAsia" w:ascii="宋体" w:hAnsi="宋体"/>
          <w:b/>
          <w:bCs/>
          <w:sz w:val="30"/>
          <w:szCs w:val="30"/>
        </w:rPr>
        <w:t>一、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概述</w:t>
      </w:r>
    </w:p>
    <w:p>
      <w:pPr>
        <w:keepNext w:val="0"/>
        <w:keepLines w:val="0"/>
        <w:pageBreakBefore w:val="0"/>
        <w:widowControl w:val="0"/>
        <w:tabs>
          <w:tab w:val="left" w:pos="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none"/>
          <w:lang w:val="en-US" w:eastAsia="zh-CN" w:bidi="ar"/>
        </w:rPr>
        <w:t>ZKH204</w:t>
      </w:r>
      <w:r>
        <w:rPr>
          <w:rFonts w:hint="eastAsia" w:ascii="宋体"/>
          <w:b/>
          <w:bCs/>
          <w:sz w:val="24"/>
          <w:szCs w:val="24"/>
        </w:rPr>
        <w:t>标准电压互感器</w:t>
      </w:r>
      <w:r>
        <w:rPr>
          <w:rFonts w:hint="eastAsia" w:ascii="宋体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4"/>
          <w:szCs w:val="24"/>
        </w:rPr>
        <w:t>是高电压等级，高准确度的电压互感器，可实现，校验</w:t>
      </w:r>
      <w:r>
        <w:rPr>
          <w:rFonts w:hint="eastAsia" w:cs="宋体" w:asciiTheme="minorEastAsia" w:hAnsiTheme="minorEastAsia" w:eastAsiaTheme="minorEastAsia"/>
          <w:color w:val="FF0000"/>
          <w:sz w:val="24"/>
          <w:szCs w:val="24"/>
          <w:lang w:val="en-US" w:eastAsia="zh-CN"/>
        </w:rPr>
        <w:t>多种电压</w:t>
      </w:r>
      <w:r>
        <w:rPr>
          <w:rFonts w:cs="宋体" w:asciiTheme="minorEastAsia" w:hAnsiTheme="minorEastAsia" w:eastAsiaTheme="minorEastAsia"/>
          <w:color w:val="FF0000"/>
          <w:sz w:val="24"/>
          <w:szCs w:val="24"/>
        </w:rPr>
        <w:t>0.2</w:t>
      </w:r>
      <w:r>
        <w:rPr>
          <w:rFonts w:hint="eastAsia" w:asciiTheme="minorEastAsia" w:hAnsiTheme="minorEastAsia" w:eastAsiaTheme="minorEastAsia"/>
          <w:sz w:val="24"/>
          <w:szCs w:val="24"/>
        </w:rPr>
        <w:t>级以下的电压互感器，在二次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多种</w:t>
      </w:r>
      <w:r>
        <w:rPr>
          <w:rFonts w:hint="eastAsia" w:asciiTheme="minorEastAsia" w:hAnsiTheme="minorEastAsia" w:eastAsiaTheme="minorEastAsia"/>
          <w:sz w:val="24"/>
          <w:szCs w:val="24"/>
        </w:rPr>
        <w:t>电压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电流</w:t>
      </w:r>
      <w:r>
        <w:rPr>
          <w:rFonts w:hint="eastAsia" w:asciiTheme="minorEastAsia" w:hAnsiTheme="minorEastAsia" w:eastAsiaTheme="minorEastAsia"/>
          <w:sz w:val="24"/>
          <w:szCs w:val="24"/>
        </w:rPr>
        <w:t>二次负荷。</w:t>
      </w:r>
    </w:p>
    <w:p>
      <w:pPr>
        <w:tabs>
          <w:tab w:val="left" w:pos="380"/>
        </w:tabs>
        <w:spacing w:line="360" w:lineRule="auto"/>
        <w:jc w:val="left"/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  <w:t>二、功能特点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1.</w:t>
      </w:r>
      <w:r>
        <w:rPr>
          <w:rFonts w:hint="eastAsia" w:asciiTheme="minorEastAsia" w:hAnsiTheme="minorEastAsia" w:eastAsiaTheme="minorEastAsia"/>
          <w:sz w:val="24"/>
          <w:szCs w:val="24"/>
        </w:rPr>
        <w:t>采用无气隙，无对接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缝</w:t>
      </w:r>
      <w:r>
        <w:rPr>
          <w:rFonts w:hint="eastAsia" w:asciiTheme="minorEastAsia" w:hAnsiTheme="minorEastAsia" w:eastAsiaTheme="minorEastAsia"/>
          <w:sz w:val="24"/>
          <w:szCs w:val="24"/>
        </w:rPr>
        <w:t>的绕卷铁心，磁性能好，制成的互感器精度高，性能好，误差余量大。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2.</w:t>
      </w:r>
      <w:r>
        <w:rPr>
          <w:rFonts w:hint="eastAsia" w:asciiTheme="minorEastAsia" w:hAnsiTheme="minorEastAsia" w:eastAsiaTheme="minorEastAsia"/>
          <w:sz w:val="24"/>
          <w:szCs w:val="24"/>
        </w:rPr>
        <w:t>采用先进的绕卷铁心技术，铁心是由整条取向带形硅钢片卷制而成，并经真空退热处理，铁心内没有气隙，具有很好的磁性能。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3.</w:t>
      </w:r>
      <w:r>
        <w:rPr>
          <w:rFonts w:hint="eastAsia" w:asciiTheme="minorEastAsia" w:hAnsiTheme="minorEastAsia" w:eastAsiaTheme="minorEastAsia"/>
          <w:sz w:val="24"/>
          <w:szCs w:val="24"/>
        </w:rPr>
        <w:t>精密互感器是按实验室和现场校验工况来设计的，互感器即能在实验室使用，更适合在现场使用。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4.</w:t>
      </w:r>
      <w:r>
        <w:rPr>
          <w:rFonts w:hint="eastAsia" w:asciiTheme="minorEastAsia" w:hAnsiTheme="minorEastAsia" w:eastAsiaTheme="minorEastAsia"/>
          <w:sz w:val="24"/>
          <w:szCs w:val="24"/>
        </w:rPr>
        <w:t>外壳绝缘采用环浇注形状，更加完善以前一体性能好，结构紧凑，绝缘可靠，性能稳定。体积小，重量轻。</w:t>
      </w:r>
    </w:p>
    <w:p>
      <w:pPr>
        <w:spacing w:line="300" w:lineRule="auto"/>
        <w:ind w:firstLine="480" w:firstLineChars="200"/>
        <w:rPr>
          <w:sz w:val="24"/>
        </w:rPr>
      </w:pPr>
    </w:p>
    <w:p>
      <w:pPr>
        <w:numPr>
          <w:ilvl w:val="0"/>
          <w:numId w:val="1"/>
        </w:numPr>
        <w:spacing w:beforeLines="300" w:line="300" w:lineRule="auto"/>
        <w:jc w:val="left"/>
        <w:rPr>
          <w:rFonts w:hint="eastAsia" w:ascii="宋体" w:hAnsi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z w:val="30"/>
          <w:szCs w:val="30"/>
        </w:rPr>
        <w:t>技术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参数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center"/>
        <w:rPr>
          <w:rFonts w:ascii="宋体"/>
          <w:sz w:val="24"/>
        </w:rPr>
      </w:pP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、额定电压比</w:t>
      </w:r>
      <w:r>
        <w:rPr>
          <w:rFonts w:ascii="宋体" w:hAnsi="宋体"/>
          <w:sz w:val="24"/>
        </w:rPr>
        <w:t xml:space="preserve"> </w:t>
      </w:r>
      <w:r>
        <w:rPr>
          <w:rFonts w:hint="eastAsia" w:ascii="宋体" w:hAnsi="宋体"/>
          <w:sz w:val="24"/>
        </w:rPr>
        <w:t>：</w:t>
      </w:r>
      <w:r>
        <w:rPr>
          <w:rFonts w:ascii="宋体" w:hAnsi="宋体"/>
          <w:color w:val="FF0000"/>
          <w:sz w:val="24"/>
        </w:rPr>
        <w:t>10kV /100V</w:t>
      </w:r>
      <w:r>
        <w:rPr>
          <w:rFonts w:hint="eastAsia" w:ascii="宋体" w:hAnsi="宋体"/>
          <w:color w:val="FF0000"/>
          <w:sz w:val="24"/>
        </w:rPr>
        <w:t>、</w:t>
      </w:r>
      <w:r>
        <w:rPr>
          <w:rFonts w:ascii="宋体" w:hAnsi="宋体"/>
          <w:color w:val="FF0000"/>
          <w:sz w:val="24"/>
        </w:rPr>
        <w:t>10/</w:t>
      </w:r>
      <w:r>
        <w:rPr>
          <w:rFonts w:hint="eastAsia" w:ascii="宋体" w:hAnsi="宋体"/>
          <w:color w:val="FF0000"/>
          <w:sz w:val="24"/>
        </w:rPr>
        <w:object>
          <v:shape id="_x0000_i1026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PBrush" ShapeID="_x0000_i1026" DrawAspect="Content" ObjectID="_1468075725" r:id="rId7">
            <o:LockedField>false</o:LockedField>
          </o:OLEObject>
        </w:object>
      </w:r>
      <w:r>
        <w:rPr>
          <w:rFonts w:ascii="宋体" w:hAnsi="宋体"/>
          <w:color w:val="FF0000"/>
          <w:sz w:val="24"/>
        </w:rPr>
        <w:t>kV/100/</w:t>
      </w:r>
      <w:r>
        <w:rPr>
          <w:rFonts w:hint="eastAsia" w:ascii="宋体" w:hAnsi="宋体"/>
          <w:color w:val="FF0000"/>
          <w:sz w:val="24"/>
        </w:rPr>
        <w:pict>
          <v:shape id="_x0000_i1027" o:spt="75" type="#_x0000_t75" style="height:18pt;width:18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  <w:sz w:val="24"/>
        </w:rPr>
        <w:t>V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rPr>
          <w:rFonts w:ascii="宋体"/>
          <w:sz w:val="24"/>
        </w:rPr>
      </w:pPr>
      <w:r>
        <w:rPr>
          <w:rFonts w:ascii="宋体" w:hAnsi="宋体"/>
          <w:sz w:val="24"/>
          <w:szCs w:val="18"/>
        </w:rPr>
        <w:t>2</w:t>
      </w:r>
      <w:r>
        <w:rPr>
          <w:rFonts w:hint="eastAsia" w:ascii="宋体" w:hAnsi="宋体"/>
          <w:sz w:val="24"/>
          <w:szCs w:val="18"/>
        </w:rPr>
        <w:t>、准确度级别</w:t>
      </w:r>
      <w:r>
        <w:rPr>
          <w:rFonts w:ascii="宋体" w:hAnsi="宋体"/>
          <w:color w:val="FF0000"/>
          <w:sz w:val="24"/>
          <w:szCs w:val="18"/>
        </w:rPr>
        <w:t xml:space="preserve"> 0.05</w:t>
      </w:r>
      <w:r>
        <w:rPr>
          <w:rFonts w:hint="eastAsia" w:ascii="宋体" w:hAnsi="宋体"/>
          <w:sz w:val="24"/>
          <w:szCs w:val="18"/>
        </w:rPr>
        <w:t>级</w:t>
      </w:r>
      <w:r>
        <w:rPr>
          <w:rFonts w:ascii="宋体" w:hAnsi="宋体"/>
          <w:sz w:val="24"/>
          <w:szCs w:val="18"/>
        </w:rPr>
        <w:t xml:space="preserve"> </w:t>
      </w:r>
      <w:r>
        <w:rPr>
          <w:rFonts w:hint="eastAsia" w:ascii="宋体" w:hAnsi="宋体"/>
          <w:sz w:val="24"/>
          <w:szCs w:val="18"/>
        </w:rPr>
        <w:t>即在额定负荷的情况下，当电压为</w:t>
      </w:r>
      <w:r>
        <w:rPr>
          <w:rFonts w:ascii="宋体" w:hAnsi="宋体"/>
          <w:sz w:val="24"/>
          <w:szCs w:val="18"/>
        </w:rPr>
        <w:t>80%Un</w:t>
      </w:r>
      <w:r>
        <w:rPr>
          <w:rFonts w:hint="eastAsia" w:ascii="宋体" w:hAnsi="宋体"/>
          <w:sz w:val="24"/>
          <w:szCs w:val="18"/>
        </w:rPr>
        <w:t>至</w:t>
      </w:r>
      <w:r>
        <w:rPr>
          <w:rFonts w:ascii="宋体" w:hAnsi="宋体"/>
          <w:sz w:val="24"/>
          <w:szCs w:val="18"/>
        </w:rPr>
        <w:t>120% Un</w:t>
      </w:r>
      <w:r>
        <w:rPr>
          <w:rFonts w:hint="eastAsia" w:ascii="宋体" w:hAnsi="宋体"/>
          <w:sz w:val="24"/>
          <w:szCs w:val="18"/>
        </w:rPr>
        <w:t>的范围内，</w:t>
      </w:r>
      <w:r>
        <w:rPr>
          <w:rFonts w:ascii="宋体" w:hAnsi="宋体"/>
          <w:sz w:val="24"/>
          <w:szCs w:val="18"/>
        </w:rPr>
        <w:t xml:space="preserve"> </w:t>
      </w:r>
      <w:r>
        <w:rPr>
          <w:rFonts w:hint="eastAsia" w:ascii="宋体" w:hAnsi="宋体"/>
          <w:sz w:val="24"/>
          <w:szCs w:val="18"/>
        </w:rPr>
        <w:t>比差不大于</w:t>
      </w:r>
      <w:r>
        <w:rPr>
          <w:rFonts w:ascii="宋体" w:hAnsi="宋体"/>
          <w:color w:val="FF0000"/>
          <w:sz w:val="24"/>
          <w:szCs w:val="18"/>
        </w:rPr>
        <w:t>0.05%</w:t>
      </w:r>
      <w:r>
        <w:rPr>
          <w:rFonts w:hint="eastAsia" w:ascii="宋体" w:hAnsi="宋体"/>
          <w:sz w:val="24"/>
          <w:szCs w:val="18"/>
        </w:rPr>
        <w:t>，角差不大于</w:t>
      </w:r>
      <w:r>
        <w:rPr>
          <w:rFonts w:ascii="宋体" w:hAnsi="宋体"/>
          <w:color w:val="FF0000"/>
          <w:sz w:val="24"/>
          <w:szCs w:val="18"/>
        </w:rPr>
        <w:t>2'</w:t>
      </w:r>
      <w:r>
        <w:rPr>
          <w:rFonts w:hint="eastAsia" w:ascii="宋体" w:hAnsi="宋体"/>
          <w:sz w:val="24"/>
          <w:szCs w:val="18"/>
        </w:rPr>
        <w:t>，当电压为</w:t>
      </w:r>
      <w:r>
        <w:rPr>
          <w:rFonts w:ascii="宋体" w:hAnsi="宋体"/>
          <w:sz w:val="24"/>
          <w:szCs w:val="18"/>
        </w:rPr>
        <w:t xml:space="preserve">50% Un </w:t>
      </w:r>
      <w:r>
        <w:rPr>
          <w:rFonts w:hint="eastAsia" w:ascii="宋体" w:hAnsi="宋体"/>
          <w:sz w:val="24"/>
          <w:szCs w:val="18"/>
        </w:rPr>
        <w:t>时，比差不大</w:t>
      </w:r>
      <w:r>
        <w:rPr>
          <w:rFonts w:ascii="宋体" w:hAnsi="宋体"/>
          <w:sz w:val="24"/>
          <w:szCs w:val="18"/>
        </w:rPr>
        <w:t xml:space="preserve"> </w:t>
      </w:r>
      <w:r>
        <w:rPr>
          <w:rFonts w:hint="eastAsia" w:ascii="宋体" w:hAnsi="宋体"/>
          <w:sz w:val="24"/>
          <w:szCs w:val="18"/>
        </w:rPr>
        <w:t>于</w:t>
      </w:r>
      <w:r>
        <w:rPr>
          <w:rFonts w:ascii="宋体" w:hAnsi="宋体"/>
          <w:color w:val="FF0000"/>
          <w:sz w:val="24"/>
          <w:szCs w:val="18"/>
        </w:rPr>
        <w:t>0.075%</w:t>
      </w:r>
      <w:r>
        <w:rPr>
          <w:rFonts w:hint="eastAsia" w:ascii="宋体" w:hAnsi="宋体"/>
          <w:sz w:val="24"/>
          <w:szCs w:val="18"/>
        </w:rPr>
        <w:t>，角差不大于</w:t>
      </w:r>
      <w:r>
        <w:rPr>
          <w:rFonts w:ascii="宋体" w:hAnsi="宋体"/>
          <w:color w:val="FF0000"/>
          <w:sz w:val="24"/>
          <w:szCs w:val="18"/>
        </w:rPr>
        <w:t>3</w:t>
      </w:r>
      <w:r>
        <w:rPr>
          <w:rFonts w:ascii="宋体" w:hAnsi="宋体"/>
          <w:sz w:val="24"/>
          <w:szCs w:val="18"/>
        </w:rPr>
        <w:t>'</w:t>
      </w:r>
      <w:r>
        <w:rPr>
          <w:rFonts w:hint="eastAsia" w:ascii="宋体" w:hAnsi="宋体"/>
          <w:sz w:val="24"/>
          <w:szCs w:val="18"/>
        </w:rPr>
        <w:t>，当电压为</w:t>
      </w:r>
      <w:r>
        <w:rPr>
          <w:rFonts w:ascii="宋体" w:hAnsi="宋体"/>
          <w:sz w:val="24"/>
          <w:szCs w:val="18"/>
        </w:rPr>
        <w:t>20% Un</w:t>
      </w:r>
      <w:r>
        <w:rPr>
          <w:rFonts w:hint="eastAsia" w:ascii="宋体" w:hAnsi="宋体"/>
          <w:sz w:val="24"/>
          <w:szCs w:val="18"/>
        </w:rPr>
        <w:t>时，比差不大于</w:t>
      </w:r>
      <w:r>
        <w:rPr>
          <w:rFonts w:ascii="宋体" w:hAnsi="宋体"/>
          <w:color w:val="FF0000"/>
          <w:sz w:val="24"/>
          <w:szCs w:val="18"/>
        </w:rPr>
        <w:t>0.1</w:t>
      </w:r>
      <w:r>
        <w:rPr>
          <w:rFonts w:ascii="宋体" w:hAnsi="宋体"/>
          <w:sz w:val="24"/>
          <w:szCs w:val="18"/>
        </w:rPr>
        <w:t>%</w:t>
      </w:r>
      <w:r>
        <w:rPr>
          <w:rFonts w:hint="eastAsia" w:ascii="宋体" w:hAnsi="宋体"/>
          <w:sz w:val="24"/>
          <w:szCs w:val="18"/>
        </w:rPr>
        <w:t>，</w:t>
      </w:r>
      <w:r>
        <w:rPr>
          <w:rFonts w:ascii="宋体" w:hAnsi="宋体"/>
          <w:sz w:val="24"/>
          <w:szCs w:val="18"/>
        </w:rPr>
        <w:t xml:space="preserve"> </w:t>
      </w:r>
      <w:r>
        <w:rPr>
          <w:rFonts w:hint="eastAsia" w:ascii="宋体" w:hAnsi="宋体"/>
          <w:sz w:val="24"/>
          <w:szCs w:val="18"/>
        </w:rPr>
        <w:t>角差不大于</w:t>
      </w:r>
      <w:r>
        <w:rPr>
          <w:rFonts w:ascii="宋体" w:hAnsi="宋体"/>
          <w:color w:val="FF0000"/>
          <w:sz w:val="24"/>
          <w:szCs w:val="18"/>
        </w:rPr>
        <w:t>4'</w:t>
      </w:r>
      <w:r>
        <w:rPr>
          <w:rFonts w:hint="eastAsia" w:ascii="宋体" w:hAnsi="宋体"/>
          <w:sz w:val="24"/>
          <w:szCs w:val="18"/>
        </w:rPr>
        <w:t>。（实际误差不大于误差限值的</w:t>
      </w:r>
      <w:r>
        <w:rPr>
          <w:rFonts w:ascii="宋体" w:hAnsi="宋体"/>
          <w:sz w:val="24"/>
          <w:szCs w:val="18"/>
        </w:rPr>
        <w:t>60-70%</w:t>
      </w:r>
      <w:r>
        <w:rPr>
          <w:rFonts w:hint="eastAsia" w:ascii="宋体" w:hAnsi="宋体"/>
          <w:sz w:val="24"/>
          <w:szCs w:val="18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rPr>
          <w:rFonts w:ascii="宋体"/>
          <w:sz w:val="24"/>
        </w:rPr>
      </w:pPr>
      <w:r>
        <w:rPr>
          <w:rFonts w:ascii="宋体" w:hAnsi="宋体"/>
          <w:sz w:val="24"/>
        </w:rPr>
        <w:t>3</w:t>
      </w:r>
      <w:r>
        <w:rPr>
          <w:rFonts w:hint="eastAsia" w:ascii="宋体" w:hAnsi="宋体"/>
          <w:sz w:val="24"/>
        </w:rPr>
        <w:t>、试验电压</w:t>
      </w:r>
      <w:r>
        <w:rPr>
          <w:rFonts w:ascii="宋体" w:hAnsi="宋体"/>
          <w:sz w:val="24"/>
        </w:rPr>
        <w:t xml:space="preserve"> </w:t>
      </w:r>
      <w:r>
        <w:rPr>
          <w:rFonts w:hint="eastAsia" w:ascii="宋体" w:hAnsi="宋体"/>
          <w:sz w:val="24"/>
        </w:rPr>
        <w:t>一次绕组感应耐压为</w:t>
      </w:r>
      <w:r>
        <w:rPr>
          <w:rFonts w:ascii="宋体" w:hAnsi="宋体"/>
          <w:sz w:val="24"/>
        </w:rPr>
        <w:t>1.2Un</w:t>
      </w:r>
      <w:r>
        <w:rPr>
          <w:rFonts w:hint="eastAsia" w:ascii="宋体" w:hAnsi="宋体"/>
          <w:sz w:val="24"/>
        </w:rPr>
        <w:t>，</w:t>
      </w: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分钟，二次绕组对地，工频耐压</w:t>
      </w:r>
      <w:r>
        <w:rPr>
          <w:rFonts w:ascii="宋体" w:hAnsi="宋体"/>
          <w:sz w:val="24"/>
        </w:rPr>
        <w:t>2kV</w:t>
      </w:r>
      <w:r>
        <w:rPr>
          <w:rFonts w:hint="eastAsia" w:ascii="宋体" w:hAnsi="宋体"/>
          <w:sz w:val="24"/>
        </w:rPr>
        <w:t>，</w:t>
      </w: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分钟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4</w:t>
      </w:r>
      <w:r>
        <w:rPr>
          <w:rFonts w:hint="eastAsia" w:ascii="宋体" w:hAnsi="宋体"/>
          <w:sz w:val="24"/>
        </w:rPr>
        <w:t>、额定频率；</w:t>
      </w:r>
      <w:r>
        <w:rPr>
          <w:rFonts w:ascii="宋体" w:hAnsi="宋体"/>
          <w:sz w:val="24"/>
        </w:rPr>
        <w:t>50Hz</w:t>
      </w:r>
    </w:p>
    <w:p>
      <w:pPr>
        <w:widowControl/>
        <w:spacing w:line="360" w:lineRule="auto"/>
        <w:jc w:val="left"/>
        <w:rPr>
          <w:rFonts w:ascii="宋体"/>
        </w:rPr>
      </w:pPr>
    </w:p>
    <w:p>
      <w:pPr>
        <w:widowControl/>
        <w:spacing w:line="360" w:lineRule="auto"/>
        <w:jc w:val="left"/>
        <w:rPr>
          <w:rFonts w:ascii="宋体"/>
          <w:b/>
          <w:bCs/>
          <w:sz w:val="28"/>
        </w:rPr>
      </w:pPr>
    </w:p>
    <w:sectPr>
      <w:headerReference r:id="rId3" w:type="default"/>
      <w:footerReference r:id="rId4" w:type="default"/>
      <w:pgSz w:w="11906" w:h="16838"/>
      <w:pgMar w:top="1304" w:right="1531" w:bottom="1304" w:left="1531" w:header="851" w:footer="52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422"/>
      </w:tabs>
      <w:snapToGrid w:val="0"/>
      <w:rPr>
        <w:sz w:val="24"/>
      </w:rPr>
    </w:pPr>
    <w:r>
      <w:pict>
        <v:shape id="文本框 24" o:spid="_x0000_s4100" o:spt="202" type="#_x0000_t202" style="position:absolute;left:0pt;margin-top:0pt;height:144pt;width:144pt;mso-position-horizontal:center;mso-position-horizontal-relative:margin;mso-wrap-style:none;z-index:1024;mso-width-relative:page;mso-height-relative:page;" filled="f" o:preferrelative="t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rFonts w:ascii="宋体" w:cs="宋体"/>
                    <w:sz w:val="24"/>
                    <w:szCs w:val="24"/>
                  </w:rPr>
                </w:pPr>
                <w:r>
                  <w:rPr>
                    <w:rFonts w:ascii="宋体" w:hAnsi="宋体" w:cs="宋体"/>
                    <w:sz w:val="24"/>
                    <w:szCs w:val="24"/>
                  </w:rPr>
                  <w:fldChar w:fldCharType="begin"/>
                </w:r>
                <w:r>
                  <w:rPr>
                    <w:rFonts w:ascii="宋体" w:hAnsi="宋体" w:cs="宋体"/>
                    <w:sz w:val="24"/>
                    <w:szCs w:val="24"/>
                  </w:rPr>
                  <w:instrText xml:space="preserve"> PAGE  \* MERGEFORMAT </w:instrText>
                </w:r>
                <w:r>
                  <w:rPr>
                    <w:rFonts w:ascii="宋体" w:hAnsi="宋体" w:cs="宋体"/>
                    <w:sz w:val="24"/>
                    <w:szCs w:val="24"/>
                  </w:rPr>
                  <w:fldChar w:fldCharType="separate"/>
                </w:r>
                <w:r>
                  <w:rPr>
                    <w:rFonts w:ascii="宋体" w:hAnsi="宋体" w:cs="宋体"/>
                    <w:sz w:val="24"/>
                    <w:szCs w:val="24"/>
                  </w:rPr>
                  <w:t>8</w:t>
                </w:r>
                <w:r>
                  <w:rPr>
                    <w:rFonts w:ascii="宋体" w:hAnsi="宋体" w:cs="宋体"/>
                    <w:sz w:val="24"/>
                    <w:szCs w:val="24"/>
                  </w:rPr>
                  <w:fldChar w:fldCharType="end"/>
                </w:r>
              </w:p>
            </w:txbxContent>
          </v:textbox>
        </v:shape>
      </w:pict>
    </w:r>
    <w:r>
      <w:pict>
        <v:shape id="_x0000_s4101" o:spid="_x0000_s4101" o:spt="202" type="#_x0000_t202" style="position:absolute;left:0pt;margin-top:4.5pt;height:11pt;width:4.55pt;mso-position-horizontal:right;mso-position-horizontal-relative:margin;mso-wrap-style:none;z-index:1024;mso-width-relative:page;mso-height-relative:page;" filled="f" o:preferrelative="t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28"/>
                    <w:szCs w:val="28"/>
                  </w:rPr>
                </w:pPr>
              </w:p>
            </w:txbxContent>
          </v:textbox>
        </v:shape>
      </w:pict>
    </w:r>
    <w:r>
      <w:rPr>
        <w:sz w:val="24"/>
      </w:rPr>
      <w:t xml:space="preserve"> </w:t>
    </w:r>
    <w:r>
      <w:rPr>
        <w:sz w:val="24"/>
      </w:rPr>
      <w:tab/>
    </w:r>
  </w:p>
  <w:p>
    <w:pPr>
      <w:snapToGrid w:val="0"/>
      <w:spacing w:line="360" w:lineRule="auto"/>
      <w:jc w:val="center"/>
    </w:pPr>
    <w:r>
      <w:pict>
        <v:shape id="_x0000_s4102" o:spid="_x0000_s4102" o:spt="202" type="#_x0000_t202" style="position:absolute;left:0pt;margin-left:0pt;margin-top:0pt;height:144pt;width:144pt;mso-position-horizontal-relative:margin;mso-wrap-style:none;z-index:1024;mso-width-relative:page;mso-height-relative:page;" filled="f" o:preferrelative="t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28"/>
                    <w:szCs w:val="28"/>
                  </w:rPr>
                </w:pPr>
              </w:p>
            </w:txbxContent>
          </v:textbox>
        </v:shape>
      </w:pict>
    </w:r>
    <w:r>
      <w:pict>
        <v:shape id="_x0000_s4104" o:spid="_x0000_s4104" o:spt="202" type="#_x0000_t202" style="position:absolute;left:0pt;margin-top:0pt;height:144pt;width:144pt;mso-position-horizontal:outside;mso-position-horizontal-relative:margin;mso-wrap-style:none;z-index:1024;mso-width-relative:page;mso-height-relative:page;" filled="f" o:preferrelative="t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28"/>
                    <w:szCs w:val="28"/>
                  </w:rPr>
                </w:pPr>
              </w:p>
            </w:txbxContent>
          </v:textbox>
        </v:shape>
      </w:pict>
    </w:r>
    <w:r>
      <w:pict>
        <v:shape id="_x0000_s4105" o:spid="_x0000_s4105" o:spt="202" type="#_x0000_t202" style="position:absolute;left:0pt;margin-top:0pt;height:144pt;width:144pt;mso-position-horizontal:outside;mso-position-horizontal-relative:margin;mso-wrap-style:none;z-index:1024;mso-width-relative:page;mso-height-relative:page;" filled="f" o:preferrelative="t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28"/>
                    <w:szCs w:val="28"/>
                  </w:rPr>
                </w:pP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  <w:r>
      <w:tab/>
    </w:r>
    <w:r>
      <w:t xml:space="preserve">                     </w:t>
    </w:r>
  </w:p>
  <w:p>
    <w:pPr>
      <w:pStyle w:val="5"/>
      <w:pBdr>
        <w:bottom w:val="thinThickSmallGap" w:color="000000" w:sz="12" w:space="0"/>
      </w:pBdr>
      <w:jc w:val="both"/>
      <w:rPr>
        <w:rFonts w:ascii="华文仿宋" w:hAnsi="华文仿宋" w:eastAsia="华文仿宋" w:cs="华文仿宋"/>
        <w:b/>
        <w:bCs/>
        <w:sz w:val="24"/>
        <w:szCs w:val="24"/>
      </w:rPr>
    </w:pPr>
    <w:r>
      <w:t xml:space="preserve">                                                       </w:t>
    </w: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7788E7"/>
    <w:multiLevelType w:val="singleLevel"/>
    <w:tmpl w:val="497788E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 w:val="0"/>
  <w:bordersDoNotSurroundFooter w:val="0"/>
  <w:doNotTrackMoves/>
  <w:documentProtection w:enforcement="0"/>
  <w:defaultTabStop w:val="42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33FC"/>
    <w:rsid w:val="000167FF"/>
    <w:rsid w:val="00022716"/>
    <w:rsid w:val="00102F2B"/>
    <w:rsid w:val="001A7B38"/>
    <w:rsid w:val="00211C13"/>
    <w:rsid w:val="002F32E6"/>
    <w:rsid w:val="00363FF2"/>
    <w:rsid w:val="003642B5"/>
    <w:rsid w:val="00447E0B"/>
    <w:rsid w:val="00581288"/>
    <w:rsid w:val="006227AE"/>
    <w:rsid w:val="00637243"/>
    <w:rsid w:val="007C004C"/>
    <w:rsid w:val="008033FC"/>
    <w:rsid w:val="008267A7"/>
    <w:rsid w:val="008C7A6D"/>
    <w:rsid w:val="008D4E5B"/>
    <w:rsid w:val="008E2E9E"/>
    <w:rsid w:val="009261D2"/>
    <w:rsid w:val="009B6D61"/>
    <w:rsid w:val="00A366E9"/>
    <w:rsid w:val="00B22D49"/>
    <w:rsid w:val="00F92BE3"/>
    <w:rsid w:val="06461974"/>
    <w:rsid w:val="14E53DAD"/>
    <w:rsid w:val="25031F2A"/>
    <w:rsid w:val="2C923EE1"/>
    <w:rsid w:val="2F176A0F"/>
    <w:rsid w:val="385E1710"/>
    <w:rsid w:val="3B624936"/>
    <w:rsid w:val="3FA94085"/>
    <w:rsid w:val="666D0ABD"/>
    <w:rsid w:val="6AF578F3"/>
    <w:rsid w:val="7809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iPriority="9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nhideWhenUsed="0" w:uiPriority="0" w:semiHidden="0" w:name="Normal Indent"/>
    <w:lsdException w:unhideWhenUsed="0" w:uiPriority="0" w:semiHidden="0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35" w:name="caption" w:locked="1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 w:locked="1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 w:locked="1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 w:locked="1"/>
    <w:lsdException w:qFormat="1" w:unhideWhenUsed="0" w:uiPriority="20" w:semiHidden="0" w:name="Emphasis" w:locked="1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name="Balloon Text"/>
    <w:lsdException w:qFormat="1" w:unhideWhenUsed="0" w:uiPriority="5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0"/>
    <w:qFormat/>
    <w:uiPriority w:val="99"/>
    <w:pPr>
      <w:jc w:val="left"/>
    </w:pPr>
  </w:style>
  <w:style w:type="paragraph" w:styleId="3">
    <w:name w:val="Balloon Text"/>
    <w:basedOn w:val="1"/>
    <w:link w:val="11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99"/>
    <w:rPr>
      <w:rFonts w:cs="Times New Roman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0">
    <w:name w:val="批注文字 Char"/>
    <w:basedOn w:val="6"/>
    <w:link w:val="2"/>
    <w:semiHidden/>
    <w:qFormat/>
    <w:uiPriority w:val="99"/>
    <w:rPr>
      <w:rFonts w:cs="Times New Roman"/>
    </w:rPr>
  </w:style>
  <w:style w:type="character" w:customStyle="1" w:styleId="11">
    <w:name w:val="批注框文本 Char"/>
    <w:basedOn w:val="6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12">
    <w:name w:val="页脚 Char"/>
    <w:basedOn w:val="6"/>
    <w:link w:val="4"/>
    <w:qFormat/>
    <w:locked/>
    <w:uiPriority w:val="99"/>
    <w:rPr>
      <w:rFonts w:cs="Times New Roman"/>
      <w:sz w:val="18"/>
      <w:szCs w:val="18"/>
    </w:rPr>
  </w:style>
  <w:style w:type="character" w:customStyle="1" w:styleId="13">
    <w:name w:val="页眉 Char"/>
    <w:basedOn w:val="6"/>
    <w:link w:val="5"/>
    <w:qFormat/>
    <w:locked/>
    <w:uiPriority w:val="99"/>
    <w:rPr>
      <w:rFonts w:cs="Times New Roman"/>
      <w:sz w:val="18"/>
      <w:szCs w:val="18"/>
    </w:rPr>
  </w:style>
  <w:style w:type="paragraph" w:customStyle="1" w:styleId="14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wmf"/><Relationship Id="rId7" Type="http://schemas.openxmlformats.org/officeDocument/2006/relationships/oleObject" Target="embeddings/oleObject1.bin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100"/>
    <customShpInfo spid="_x0000_s4101"/>
    <customShpInfo spid="_x0000_s4102"/>
    <customShpInfo spid="_x0000_s4104"/>
    <customShpInfo spid="_x0000_s410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hcdq</Company>
  <Pages>8</Pages>
  <Words>325</Words>
  <Characters>1859</Characters>
  <Lines>15</Lines>
  <Paragraphs>4</Paragraphs>
  <TotalTime>19</TotalTime>
  <ScaleCrop>false</ScaleCrop>
  <LinksUpToDate>false</LinksUpToDate>
  <CharactersWithSpaces>2180</CharactersWithSpaces>
  <Application>WPS Office_11.1.0.7875_F1E327BC-269C-435d-A152-05C5408002CA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2014-07-15T05:42:00Z</dcterms:created>
  <dc:creator>hc</dc:creator>
  <cp:lastModifiedBy>众德科仪</cp:lastModifiedBy>
  <dcterms:modified xsi:type="dcterms:W3CDTF">2019-03-21T01:17:36Z</dcterms:modified>
  <dc:title>尊敬的顾客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2052-11.1.0.7875</vt:lpwstr>
  </property>
</Properties>
</file>